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FA4003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олія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EF3DCA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3D35C3" w:rsidRDefault="003D35C3" w:rsidP="003D35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FA4003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Рафіновані олії та жири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F65D0D" w:rsidP="00F65D0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Рафіновані олії та жири</w:t>
            </w:r>
            <w:r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A43FB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42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8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EF3DC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EF3D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47371,38</w:t>
            </w:r>
            <w:r w:rsidR="003D3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F65D0D" w:rsidP="00EF3DC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Олія рафінована 629,520кг по </w:t>
            </w:r>
            <w:r w:rsidR="00EF3DCA">
              <w:rPr>
                <w:rFonts w:ascii="Arial" w:hAnsi="Arial" w:cs="Arial"/>
                <w:lang w:val="uk-UA"/>
              </w:rPr>
              <w:t>75,25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EF3DCA" w:rsidP="00B731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75,25 </w:t>
            </w:r>
            <w:r w:rsidR="00F65D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47670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 w:rsidR="003D35C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6136A7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бюджетного </w:t>
            </w:r>
            <w:r w:rsidRPr="006136A7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періоду.</w:t>
            </w:r>
          </w:p>
          <w:p w:rsidR="007F08A7" w:rsidRPr="006136A7" w:rsidRDefault="00A43FBD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13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Олія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соняшникова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рафінована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дезодорована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виморожена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марки </w:t>
            </w:r>
            <w:proofErr w:type="gram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повинна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відповідати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ДСТУ 4492-2017 «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Олія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соняшникова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Технічні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умови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», Закону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принципи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безпечності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харчових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продуктів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» та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іншим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обігу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харчових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продуктів</w:t>
            </w:r>
            <w:proofErr w:type="spell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.</w:t>
            </w:r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  <w:lang w:val="uk-UA"/>
              </w:rPr>
              <w:t xml:space="preserve"> Фасування до 3 лі</w:t>
            </w:r>
            <w:proofErr w:type="gramStart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  <w:lang w:val="uk-UA"/>
              </w:rPr>
              <w:t>тр</w:t>
            </w:r>
            <w:proofErr w:type="gramEnd"/>
            <w:r w:rsidR="006136A7" w:rsidRPr="006136A7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  <w:lang w:val="uk-UA"/>
              </w:rPr>
              <w:t>ів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FA" w:rsidRDefault="001844FA" w:rsidP="006317FF">
      <w:r>
        <w:separator/>
      </w:r>
    </w:p>
  </w:endnote>
  <w:endnote w:type="continuationSeparator" w:id="0">
    <w:p w:rsidR="001844FA" w:rsidRDefault="001844FA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FA" w:rsidRDefault="001844FA" w:rsidP="006317FF">
      <w:r>
        <w:separator/>
      </w:r>
    </w:p>
  </w:footnote>
  <w:footnote w:type="continuationSeparator" w:id="0">
    <w:p w:rsidR="001844FA" w:rsidRDefault="001844FA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44FA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D35C3"/>
    <w:rsid w:val="003F7387"/>
    <w:rsid w:val="00426C6D"/>
    <w:rsid w:val="004441B6"/>
    <w:rsid w:val="00476709"/>
    <w:rsid w:val="00490883"/>
    <w:rsid w:val="004E3A3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194A"/>
    <w:rsid w:val="005E58E8"/>
    <w:rsid w:val="006066FE"/>
    <w:rsid w:val="006136A7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B4122"/>
    <w:rsid w:val="00AF1ADA"/>
    <w:rsid w:val="00B31F4F"/>
    <w:rsid w:val="00B7312D"/>
    <w:rsid w:val="00B8531C"/>
    <w:rsid w:val="00B861AB"/>
    <w:rsid w:val="00B93653"/>
    <w:rsid w:val="00BA1904"/>
    <w:rsid w:val="00BD4E01"/>
    <w:rsid w:val="00BF034D"/>
    <w:rsid w:val="00C136A0"/>
    <w:rsid w:val="00C300F8"/>
    <w:rsid w:val="00C70703"/>
    <w:rsid w:val="00C828B3"/>
    <w:rsid w:val="00D01CED"/>
    <w:rsid w:val="00D05117"/>
    <w:rsid w:val="00D10DC7"/>
    <w:rsid w:val="00D9604A"/>
    <w:rsid w:val="00DD04F2"/>
    <w:rsid w:val="00E22B3D"/>
    <w:rsid w:val="00E7427A"/>
    <w:rsid w:val="00EB6C31"/>
    <w:rsid w:val="00EE5DE2"/>
    <w:rsid w:val="00EF3DCA"/>
    <w:rsid w:val="00F266C3"/>
    <w:rsid w:val="00F65D0D"/>
    <w:rsid w:val="00FA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2021-01-18T13:35:00Z</cp:lastPrinted>
  <dcterms:created xsi:type="dcterms:W3CDTF">2021-11-18T08:56:00Z</dcterms:created>
  <dcterms:modified xsi:type="dcterms:W3CDTF">2021-11-23T11:58:00Z</dcterms:modified>
</cp:coreProperties>
</file>