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17" w:rsidRDefault="00300017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2EE" w:rsidRPr="001672EE" w:rsidRDefault="001672EE" w:rsidP="001672EE">
      <w:pPr>
        <w:widowControl/>
        <w:pBdr>
          <w:bottom w:val="single" w:sz="6" w:space="7" w:color="E5E5E5"/>
        </w:pBdr>
        <w:shd w:val="clear" w:color="auto" w:fill="FFFFFF"/>
        <w:autoSpaceDE/>
        <w:autoSpaceDN/>
        <w:adjustRightInd/>
        <w:spacing w:after="340"/>
        <w:outlineLvl w:val="0"/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</w:pPr>
      <w:bookmarkStart w:id="0" w:name="_GoBack"/>
      <w:bookmarkEnd w:id="0"/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Обґрунтування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технічних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якісних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характеристик предмета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закупі</w:t>
      </w:r>
      <w:proofErr w:type="gram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вл</w:t>
      </w:r>
      <w:proofErr w:type="gram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і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,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розміру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бюджетного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призначення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,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очікуваної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вартості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предмета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закупівлі</w:t>
      </w:r>
      <w:proofErr w:type="spellEnd"/>
      <w:r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(</w:t>
      </w:r>
      <w:r w:rsidR="003156D5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  <w:t>оброблені фрукти та овочі</w:t>
      </w:r>
      <w:r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)</w:t>
      </w:r>
    </w:p>
    <w:p w:rsidR="00A05438" w:rsidRPr="001672EE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98" w:type="dxa"/>
        <w:tblLook w:val="04A0"/>
      </w:tblPr>
      <w:tblGrid>
        <w:gridCol w:w="7905"/>
        <w:gridCol w:w="7393"/>
      </w:tblGrid>
      <w:tr w:rsidR="00A05438" w:rsidRPr="007A5633" w:rsidTr="00A05438">
        <w:tc>
          <w:tcPr>
            <w:tcW w:w="7905" w:type="dxa"/>
          </w:tcPr>
          <w:p w:rsidR="00A05438" w:rsidRPr="00A05438" w:rsidRDefault="00A05438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Замовник: </w:t>
            </w:r>
          </w:p>
        </w:tc>
        <w:tc>
          <w:tcPr>
            <w:tcW w:w="7393" w:type="dxa"/>
          </w:tcPr>
          <w:p w:rsidR="00A05438" w:rsidRPr="001672EE" w:rsidRDefault="001672EE" w:rsidP="00C1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Андрієво-Іванівська</w:t>
            </w:r>
            <w:proofErr w:type="spellEnd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загальноосвітня школа-інтернат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І-ІІ ступенів для  дітей-сиріт і дітей, позбавлених батьківського піклування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за ЄДРПОУ</w:t>
            </w:r>
            <w:r w:rsidR="00A054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20992771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Місцезнаходження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67021, Одеська область, Миколаївський район, село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Андрієво-Іванівка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вулиця Центральна, 49</w:t>
            </w:r>
          </w:p>
        </w:tc>
      </w:tr>
      <w:tr w:rsidR="00A05438" w:rsidRPr="001672EE" w:rsidTr="00A05438">
        <w:tc>
          <w:tcPr>
            <w:tcW w:w="7905" w:type="dxa"/>
          </w:tcPr>
          <w:p w:rsidR="00A05438" w:rsidRPr="001B169E" w:rsidRDefault="00A05438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Посадові особи замовника, уповноважені здійснювати зв'язок з учасником</w:t>
            </w:r>
          </w:p>
        </w:tc>
        <w:tc>
          <w:tcPr>
            <w:tcW w:w="7393" w:type="dxa"/>
          </w:tcPr>
          <w:p w:rsidR="00A05438" w:rsidRPr="001672EE" w:rsidRDefault="001672EE" w:rsidP="001672E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Інжестойков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Віктор Іванович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голова тендерного комітету,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директор школи-інтернату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 w:rsidR="00757C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тел. 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962988220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485726609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 w:rsid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                                     </w:t>
            </w:r>
            <w:proofErr w:type="spellStart"/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ел</w:t>
            </w:r>
            <w:proofErr w:type="spellEnd"/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. адреса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ingik67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gmail.com</w:t>
            </w:r>
          </w:p>
        </w:tc>
      </w:tr>
      <w:tr w:rsidR="00A05438" w:rsidRPr="001B169E" w:rsidTr="00216D7D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 Номер закупівлі в електронній системі закупівель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Prozorro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7393" w:type="dxa"/>
            <w:shd w:val="clear" w:color="auto" w:fill="auto"/>
          </w:tcPr>
          <w:p w:rsidR="00A05438" w:rsidRPr="00596B38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A05438" w:rsidRPr="001B169E" w:rsidRDefault="001B169E" w:rsidP="001B16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Предмет закупівлі:</w:t>
            </w:r>
            <w:r w:rsidRPr="001B1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B16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1B169E" w:rsidRPr="001B169E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предмета закупівлі</w:t>
            </w:r>
            <w:r w:rsidR="001B16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216D7D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товари</w:t>
            </w:r>
          </w:p>
        </w:tc>
      </w:tr>
      <w:tr w:rsidR="00A05438" w:rsidRPr="001672EE" w:rsidTr="00A05438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Конкретна назва предмета закупівлі</w:t>
            </w:r>
          </w:p>
        </w:tc>
        <w:tc>
          <w:tcPr>
            <w:tcW w:w="7393" w:type="dxa"/>
          </w:tcPr>
          <w:p w:rsidR="00EB6C31" w:rsidRPr="001672EE" w:rsidRDefault="003156D5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сухофрукта (родзинки, курага, чорнослив), консервований салат, маринований огірок, консервована кукурудза, ікра овочева, консервована квасоля, маринований кабачок, маринований помідор, томатна паста, повидло, консервований горошок</w:t>
            </w:r>
          </w:p>
        </w:tc>
      </w:tr>
      <w:tr w:rsidR="001B169E" w:rsidRPr="00581C31" w:rsidTr="00A05438">
        <w:tc>
          <w:tcPr>
            <w:tcW w:w="7905" w:type="dxa"/>
          </w:tcPr>
          <w:p w:rsidR="001B169E" w:rsidRPr="007F08A7" w:rsidRDefault="001B169E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Коди та назви відповідних класифікаторів предмета закупівлі і частин предмета закупівлі(лотів) (за наявності</w:t>
            </w:r>
            <w:r w:rsidR="007F08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393" w:type="dxa"/>
          </w:tcPr>
          <w:p w:rsidR="00EE5DE2" w:rsidRPr="00216D7D" w:rsidRDefault="003156D5" w:rsidP="00581C3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за кодом </w:t>
            </w:r>
            <w:r w:rsidRPr="00915E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153330000 </w:t>
            </w:r>
            <w:proofErr w:type="spellStart"/>
            <w:r w:rsidRPr="00915E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ДК</w:t>
            </w:r>
            <w:proofErr w:type="spellEnd"/>
            <w:r w:rsidRPr="00915E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 021:2015 «Оброблені фрукти та овочі»</w:t>
            </w:r>
          </w:p>
        </w:tc>
      </w:tr>
      <w:tr w:rsidR="001B169E" w:rsidRPr="00757C5A" w:rsidTr="00A05438">
        <w:tc>
          <w:tcPr>
            <w:tcW w:w="7905" w:type="dxa"/>
          </w:tcPr>
          <w:p w:rsidR="007F08A7" w:rsidRPr="007F08A7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4. Розмір бюджетного призначення за кошторисом або очікувана вартість предмета закупівлі (грн) </w:t>
            </w:r>
          </w:p>
        </w:tc>
        <w:tc>
          <w:tcPr>
            <w:tcW w:w="7393" w:type="dxa"/>
          </w:tcPr>
          <w:p w:rsidR="00757C5A" w:rsidRPr="00757C5A" w:rsidRDefault="00757C5A" w:rsidP="00C300F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Очікувана вартість закупівлі </w:t>
            </w:r>
            <w:r w:rsidRPr="00EE5DE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– </w:t>
            </w:r>
            <w:r w:rsidR="003156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158314,70 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грн.</w:t>
            </w:r>
          </w:p>
        </w:tc>
      </w:tr>
      <w:tr w:rsidR="001B169E" w:rsidRPr="001672EE" w:rsidTr="00EE5DE2">
        <w:trPr>
          <w:trHeight w:val="64"/>
        </w:trPr>
        <w:tc>
          <w:tcPr>
            <w:tcW w:w="7905" w:type="dxa"/>
          </w:tcPr>
          <w:p w:rsidR="00596B38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Кількість</w:t>
            </w:r>
          </w:p>
          <w:p w:rsidR="00596B38" w:rsidRPr="00596B38" w:rsidRDefault="00596B38" w:rsidP="00596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93" w:type="dxa"/>
          </w:tcPr>
          <w:tbl>
            <w:tblPr>
              <w:tblStyle w:val="a4"/>
              <w:tblW w:w="0" w:type="auto"/>
              <w:tblLook w:val="04A0"/>
            </w:tblPr>
            <w:tblGrid>
              <w:gridCol w:w="3284"/>
              <w:gridCol w:w="1644"/>
              <w:gridCol w:w="709"/>
              <w:gridCol w:w="736"/>
            </w:tblGrid>
            <w:tr w:rsidR="003156D5" w:rsidTr="003156D5">
              <w:tc>
                <w:tcPr>
                  <w:tcW w:w="3284" w:type="dxa"/>
                </w:tcPr>
                <w:p w:rsidR="003156D5" w:rsidRP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Назва</w:t>
                  </w:r>
                </w:p>
              </w:tc>
              <w:tc>
                <w:tcPr>
                  <w:tcW w:w="1644" w:type="dxa"/>
                </w:tcPr>
                <w:p w:rsidR="003156D5" w:rsidRP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Од.виміру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3156D5" w:rsidRP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К-сть</w:t>
                  </w:r>
                  <w:proofErr w:type="spellEnd"/>
                </w:p>
              </w:tc>
              <w:tc>
                <w:tcPr>
                  <w:tcW w:w="711" w:type="dxa"/>
                </w:tcPr>
                <w:p w:rsidR="003156D5" w:rsidRP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Ціна (грн.)</w:t>
                  </w:r>
                </w:p>
              </w:tc>
            </w:tr>
            <w:tr w:rsidR="003156D5" w:rsidTr="003156D5">
              <w:tc>
                <w:tcPr>
                  <w:tcW w:w="3284" w:type="dxa"/>
                </w:tcPr>
                <w:p w:rsidR="003156D5" w:rsidRDefault="003156D5" w:rsidP="0057625B">
                  <w:pPr>
                    <w:pStyle w:val="rvps2"/>
                    <w:spacing w:before="0" w:beforeAutospacing="0" w:after="240" w:afterAutospacing="0"/>
                    <w:jc w:val="both"/>
                  </w:pPr>
                  <w:proofErr w:type="spellStart"/>
                  <w:r>
                    <w:t>Сухофрукта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родзинки</w:t>
                  </w:r>
                  <w:proofErr w:type="spellEnd"/>
                  <w:r>
                    <w:t xml:space="preserve">, курага, </w:t>
                  </w:r>
                  <w:proofErr w:type="spellStart"/>
                  <w:r>
                    <w:t>чорнослив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644" w:type="dxa"/>
                </w:tcPr>
                <w:p w:rsidR="003156D5" w:rsidRDefault="003156D5" w:rsidP="0057625B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Кг</w:t>
                  </w:r>
                </w:p>
              </w:tc>
              <w:tc>
                <w:tcPr>
                  <w:tcW w:w="709" w:type="dxa"/>
                </w:tcPr>
                <w:p w:rsidR="003156D5" w:rsidRDefault="003156D5" w:rsidP="0057625B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394</w:t>
                  </w:r>
                </w:p>
              </w:tc>
              <w:tc>
                <w:tcPr>
                  <w:tcW w:w="711" w:type="dxa"/>
                </w:tcPr>
                <w:p w:rsidR="003156D5" w:rsidRPr="003156D5" w:rsidRDefault="003156D5" w:rsidP="0057625B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100</w:t>
                  </w:r>
                </w:p>
              </w:tc>
            </w:tr>
            <w:tr w:rsidR="003156D5" w:rsidTr="003156D5">
              <w:tc>
                <w:tcPr>
                  <w:tcW w:w="3284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proofErr w:type="spellStart"/>
                  <w:r>
                    <w:t>Консервований</w:t>
                  </w:r>
                  <w:proofErr w:type="spellEnd"/>
                  <w:r>
                    <w:t xml:space="preserve"> салат</w:t>
                  </w:r>
                </w:p>
              </w:tc>
              <w:tc>
                <w:tcPr>
                  <w:tcW w:w="1644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Банка (0,5</w:t>
                  </w:r>
                  <w:proofErr w:type="gramStart"/>
                  <w:r>
                    <w:t xml:space="preserve"> )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314</w:t>
                  </w:r>
                </w:p>
              </w:tc>
              <w:tc>
                <w:tcPr>
                  <w:tcW w:w="711" w:type="dxa"/>
                </w:tcPr>
                <w:p w:rsidR="003156D5" w:rsidRP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34,5</w:t>
                  </w:r>
                </w:p>
              </w:tc>
            </w:tr>
            <w:tr w:rsidR="003156D5" w:rsidTr="003156D5">
              <w:tc>
                <w:tcPr>
                  <w:tcW w:w="3284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 xml:space="preserve">Маринований </w:t>
                  </w:r>
                  <w:proofErr w:type="spellStart"/>
                  <w:r>
                    <w:t>огірок</w:t>
                  </w:r>
                  <w:proofErr w:type="spellEnd"/>
                </w:p>
              </w:tc>
              <w:tc>
                <w:tcPr>
                  <w:tcW w:w="1644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Банка (3</w:t>
                  </w:r>
                  <w:proofErr w:type="gramStart"/>
                  <w:r>
                    <w:t xml:space="preserve"> )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645</w:t>
                  </w:r>
                </w:p>
              </w:tc>
              <w:tc>
                <w:tcPr>
                  <w:tcW w:w="711" w:type="dxa"/>
                </w:tcPr>
                <w:p w:rsidR="003156D5" w:rsidRP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71,52</w:t>
                  </w:r>
                </w:p>
              </w:tc>
            </w:tr>
            <w:tr w:rsidR="003156D5" w:rsidTr="003156D5">
              <w:tc>
                <w:tcPr>
                  <w:tcW w:w="3284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proofErr w:type="spellStart"/>
                  <w:r>
                    <w:t>Консервована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кукурудза</w:t>
                  </w:r>
                  <w:proofErr w:type="spellEnd"/>
                </w:p>
              </w:tc>
              <w:tc>
                <w:tcPr>
                  <w:tcW w:w="1644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 xml:space="preserve">Банка (0,3) </w:t>
                  </w:r>
                </w:p>
              </w:tc>
              <w:tc>
                <w:tcPr>
                  <w:tcW w:w="709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35</w:t>
                  </w:r>
                </w:p>
              </w:tc>
              <w:tc>
                <w:tcPr>
                  <w:tcW w:w="711" w:type="dxa"/>
                </w:tcPr>
                <w:p w:rsidR="003156D5" w:rsidRP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30</w:t>
                  </w:r>
                </w:p>
              </w:tc>
            </w:tr>
            <w:tr w:rsidR="003156D5" w:rsidTr="003156D5">
              <w:tc>
                <w:tcPr>
                  <w:tcW w:w="3284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proofErr w:type="spellStart"/>
                  <w:r>
                    <w:t>Ікра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овочева</w:t>
                  </w:r>
                  <w:proofErr w:type="spellEnd"/>
                </w:p>
              </w:tc>
              <w:tc>
                <w:tcPr>
                  <w:tcW w:w="1644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Банка (0,5)</w:t>
                  </w:r>
                </w:p>
              </w:tc>
              <w:tc>
                <w:tcPr>
                  <w:tcW w:w="709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250</w:t>
                  </w:r>
                </w:p>
              </w:tc>
              <w:tc>
                <w:tcPr>
                  <w:tcW w:w="711" w:type="dxa"/>
                </w:tcPr>
                <w:p w:rsidR="003156D5" w:rsidRP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30</w:t>
                  </w:r>
                </w:p>
              </w:tc>
            </w:tr>
            <w:tr w:rsidR="003156D5" w:rsidTr="003156D5">
              <w:tc>
                <w:tcPr>
                  <w:tcW w:w="3284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proofErr w:type="spellStart"/>
                  <w:r>
                    <w:t>Консервована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квасоля</w:t>
                  </w:r>
                  <w:proofErr w:type="spellEnd"/>
                </w:p>
              </w:tc>
              <w:tc>
                <w:tcPr>
                  <w:tcW w:w="1644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Банка (0,5)</w:t>
                  </w:r>
                </w:p>
              </w:tc>
              <w:tc>
                <w:tcPr>
                  <w:tcW w:w="709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502</w:t>
                  </w:r>
                </w:p>
              </w:tc>
              <w:tc>
                <w:tcPr>
                  <w:tcW w:w="711" w:type="dxa"/>
                </w:tcPr>
                <w:p w:rsidR="003156D5" w:rsidRP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30</w:t>
                  </w:r>
                </w:p>
              </w:tc>
            </w:tr>
            <w:tr w:rsidR="003156D5" w:rsidTr="003156D5">
              <w:tc>
                <w:tcPr>
                  <w:tcW w:w="3284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Маринований кабачок</w:t>
                  </w:r>
                </w:p>
              </w:tc>
              <w:tc>
                <w:tcPr>
                  <w:tcW w:w="1644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Банка (0,885)</w:t>
                  </w:r>
                </w:p>
              </w:tc>
              <w:tc>
                <w:tcPr>
                  <w:tcW w:w="709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293</w:t>
                  </w:r>
                </w:p>
              </w:tc>
              <w:tc>
                <w:tcPr>
                  <w:tcW w:w="711" w:type="dxa"/>
                </w:tcPr>
                <w:p w:rsidR="003156D5" w:rsidRP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55,8</w:t>
                  </w:r>
                </w:p>
              </w:tc>
            </w:tr>
            <w:tr w:rsidR="003156D5" w:rsidTr="003156D5">
              <w:tc>
                <w:tcPr>
                  <w:tcW w:w="3284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 xml:space="preserve">Маринований </w:t>
                  </w:r>
                  <w:proofErr w:type="spellStart"/>
                  <w:r>
                    <w:t>помідор</w:t>
                  </w:r>
                  <w:proofErr w:type="spellEnd"/>
                </w:p>
              </w:tc>
              <w:tc>
                <w:tcPr>
                  <w:tcW w:w="1644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Банка (3)</w:t>
                  </w:r>
                </w:p>
              </w:tc>
              <w:tc>
                <w:tcPr>
                  <w:tcW w:w="709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605</w:t>
                  </w:r>
                </w:p>
              </w:tc>
              <w:tc>
                <w:tcPr>
                  <w:tcW w:w="711" w:type="dxa"/>
                </w:tcPr>
                <w:p w:rsidR="003156D5" w:rsidRP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71,8</w:t>
                  </w:r>
                </w:p>
              </w:tc>
            </w:tr>
            <w:tr w:rsidR="003156D5" w:rsidTr="003156D5">
              <w:tc>
                <w:tcPr>
                  <w:tcW w:w="3284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proofErr w:type="spellStart"/>
                  <w:r>
                    <w:t>Томатна</w:t>
                  </w:r>
                  <w:proofErr w:type="spellEnd"/>
                  <w:r>
                    <w:t xml:space="preserve"> паста</w:t>
                  </w:r>
                </w:p>
              </w:tc>
              <w:tc>
                <w:tcPr>
                  <w:tcW w:w="1644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Банка (0,5)</w:t>
                  </w:r>
                </w:p>
              </w:tc>
              <w:tc>
                <w:tcPr>
                  <w:tcW w:w="709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300</w:t>
                  </w:r>
                </w:p>
              </w:tc>
              <w:tc>
                <w:tcPr>
                  <w:tcW w:w="711" w:type="dxa"/>
                </w:tcPr>
                <w:p w:rsidR="003156D5" w:rsidRP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26,50</w:t>
                  </w:r>
                </w:p>
              </w:tc>
            </w:tr>
            <w:tr w:rsidR="003156D5" w:rsidTr="003156D5">
              <w:tc>
                <w:tcPr>
                  <w:tcW w:w="3284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 xml:space="preserve">Повидло </w:t>
                  </w:r>
                </w:p>
              </w:tc>
              <w:tc>
                <w:tcPr>
                  <w:tcW w:w="1644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кг</w:t>
                  </w:r>
                </w:p>
              </w:tc>
              <w:tc>
                <w:tcPr>
                  <w:tcW w:w="709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235</w:t>
                  </w:r>
                </w:p>
              </w:tc>
              <w:tc>
                <w:tcPr>
                  <w:tcW w:w="711" w:type="dxa"/>
                </w:tcPr>
                <w:p w:rsidR="003156D5" w:rsidRP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63,50</w:t>
                  </w:r>
                </w:p>
              </w:tc>
            </w:tr>
            <w:tr w:rsidR="003156D5" w:rsidTr="003156D5">
              <w:tc>
                <w:tcPr>
                  <w:tcW w:w="3284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proofErr w:type="spellStart"/>
                  <w:r>
                    <w:t>Консервований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горошок</w:t>
                  </w:r>
                  <w:proofErr w:type="spellEnd"/>
                </w:p>
              </w:tc>
              <w:tc>
                <w:tcPr>
                  <w:tcW w:w="1644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Банка(0,5)</w:t>
                  </w:r>
                </w:p>
              </w:tc>
              <w:tc>
                <w:tcPr>
                  <w:tcW w:w="709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60</w:t>
                  </w:r>
                </w:p>
              </w:tc>
              <w:tc>
                <w:tcPr>
                  <w:tcW w:w="711" w:type="dxa"/>
                </w:tcPr>
                <w:p w:rsidR="003156D5" w:rsidRP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30</w:t>
                  </w:r>
                </w:p>
              </w:tc>
            </w:tr>
          </w:tbl>
          <w:p w:rsidR="003156D5" w:rsidRPr="0037397E" w:rsidRDefault="003156D5" w:rsidP="007A563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7F08A7" w:rsidRPr="001672EE" w:rsidTr="00A05438">
        <w:tc>
          <w:tcPr>
            <w:tcW w:w="7905" w:type="dxa"/>
          </w:tcPr>
          <w:p w:rsidR="007F08A7" w:rsidRP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Ціна за одиницю</w:t>
            </w:r>
          </w:p>
        </w:tc>
        <w:tc>
          <w:tcPr>
            <w:tcW w:w="7393" w:type="dxa"/>
          </w:tcPr>
          <w:p w:rsidR="003156D5" w:rsidRPr="0037397E" w:rsidRDefault="003156D5" w:rsidP="007A563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7F08A7" w:rsidRPr="006120C4" w:rsidTr="00A05438">
        <w:tc>
          <w:tcPr>
            <w:tcW w:w="7905" w:type="dxa"/>
          </w:tcPr>
          <w:p w:rsid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Обґрунтування технічних та якісних характеристик предмета закупівлі:</w:t>
            </w:r>
          </w:p>
        </w:tc>
        <w:tc>
          <w:tcPr>
            <w:tcW w:w="7393" w:type="dxa"/>
          </w:tcPr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  <w:lang w:val="uk-UA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lastRenderedPageBreak/>
              <w:t>сфері публічних закупівель,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  № 275 із змінами).</w:t>
            </w:r>
          </w:p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Мета використання Товару: для харчування дітей</w:t>
            </w:r>
          </w:p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Розрахунок потреби на 2021 рік, виходячи з основних виробничих показників:</w:t>
            </w:r>
          </w:p>
          <w:p w:rsidR="001672EE" w:rsidRPr="00D9604A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Постанови КМУ від 22.11.04. №1591 «Про затвердження норм харчування у закладах освіти та дитячих закладах </w:t>
            </w: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оздоровлення та відпочинку»;</w:t>
            </w:r>
          </w:p>
          <w:p w:rsidR="003156D5" w:rsidRPr="006120C4" w:rsidRDefault="001672EE" w:rsidP="006120C4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забезпечення в планових обсягах кошторису можливості </w:t>
            </w:r>
            <w:r w:rsidRPr="0037397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здійснення відповідних видатків з бюджету протягом </w:t>
            </w:r>
            <w:r w:rsidRPr="003156D5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бюджетного періоду.</w:t>
            </w:r>
          </w:p>
        </w:tc>
      </w:tr>
    </w:tbl>
    <w:tbl>
      <w:tblPr>
        <w:tblStyle w:val="11"/>
        <w:tblW w:w="0" w:type="auto"/>
        <w:tblLook w:val="04A0"/>
      </w:tblPr>
      <w:tblGrid>
        <w:gridCol w:w="2802"/>
        <w:gridCol w:w="1275"/>
        <w:gridCol w:w="5777"/>
      </w:tblGrid>
      <w:tr w:rsidR="006120C4" w:rsidTr="00E054EF">
        <w:tc>
          <w:tcPr>
            <w:tcW w:w="2802" w:type="dxa"/>
          </w:tcPr>
          <w:p w:rsidR="006120C4" w:rsidRDefault="006120C4" w:rsidP="00E054EF">
            <w:pPr>
              <w:spacing w:after="160" w:line="256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Назва товару</w:t>
            </w:r>
          </w:p>
        </w:tc>
        <w:tc>
          <w:tcPr>
            <w:tcW w:w="1275" w:type="dxa"/>
          </w:tcPr>
          <w:p w:rsidR="006120C4" w:rsidRDefault="006120C4" w:rsidP="00E054EF">
            <w:pPr>
              <w:spacing w:after="160" w:line="256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Кількість</w:t>
            </w:r>
          </w:p>
          <w:p w:rsidR="006120C4" w:rsidRDefault="006120C4" w:rsidP="00E054EF">
            <w:pPr>
              <w:spacing w:after="160" w:line="256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Кг/банка </w:t>
            </w:r>
          </w:p>
        </w:tc>
        <w:tc>
          <w:tcPr>
            <w:tcW w:w="5777" w:type="dxa"/>
          </w:tcPr>
          <w:p w:rsidR="006120C4" w:rsidRDefault="006120C4" w:rsidP="00E054EF">
            <w:pPr>
              <w:spacing w:after="160" w:line="256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Характеристика </w:t>
            </w:r>
          </w:p>
        </w:tc>
      </w:tr>
      <w:tr w:rsidR="006120C4" w:rsidTr="00E054EF">
        <w:tc>
          <w:tcPr>
            <w:tcW w:w="2802" w:type="dxa"/>
          </w:tcPr>
          <w:p w:rsidR="006120C4" w:rsidRDefault="006120C4" w:rsidP="00E054EF">
            <w:pPr>
              <w:spacing w:after="160" w:line="256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</w:rPr>
              <w:t>Сухофрукта (родзинки, курага, чорнослив)</w:t>
            </w:r>
          </w:p>
        </w:tc>
        <w:tc>
          <w:tcPr>
            <w:tcW w:w="1275" w:type="dxa"/>
          </w:tcPr>
          <w:p w:rsidR="006120C4" w:rsidRPr="007C0F60" w:rsidRDefault="006120C4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394 кг</w:t>
            </w:r>
          </w:p>
        </w:tc>
        <w:tc>
          <w:tcPr>
            <w:tcW w:w="5777" w:type="dxa"/>
          </w:tcPr>
          <w:p w:rsidR="006120C4" w:rsidRPr="00E535D9" w:rsidRDefault="006120C4" w:rsidP="00E054EF">
            <w:pPr>
              <w:spacing w:after="160" w:line="25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35D9">
              <w:rPr>
                <w:rFonts w:ascii="Times New Roman" w:hAnsi="Times New Roman"/>
                <w:color w:val="000000"/>
              </w:rPr>
              <w:t xml:space="preserve">Доброякісні сушені фрукти, чисті, сухі (вологість 14-25%), пружні, неламкі або кришаться, </w:t>
            </w:r>
            <w:proofErr w:type="spellStart"/>
            <w:r w:rsidRPr="00E535D9">
              <w:rPr>
                <w:rFonts w:ascii="Times New Roman" w:hAnsi="Times New Roman"/>
                <w:color w:val="000000"/>
              </w:rPr>
              <w:t>солодкуватокислого</w:t>
            </w:r>
            <w:proofErr w:type="spellEnd"/>
            <w:r w:rsidRPr="00E535D9">
              <w:rPr>
                <w:rFonts w:ascii="Times New Roman" w:hAnsi="Times New Roman"/>
                <w:color w:val="000000"/>
              </w:rPr>
              <w:t xml:space="preserve"> або солодкуватого смаку, еластичні, у воді повинні розбухати.. Запах і смак сушених фруктів приємні, властиві даному виду фруктів, без стороннього присмаку або запаху (диму, затхлості, кислого запаху і т.п.). Не допускаються сушені фрукти забруднені, </w:t>
            </w:r>
            <w:proofErr w:type="spellStart"/>
            <w:r w:rsidRPr="00E535D9">
              <w:rPr>
                <w:rFonts w:ascii="Times New Roman" w:hAnsi="Times New Roman"/>
                <w:color w:val="000000"/>
              </w:rPr>
              <w:t>загнивші</w:t>
            </w:r>
            <w:proofErr w:type="spellEnd"/>
            <w:r w:rsidRPr="00E535D9">
              <w:rPr>
                <w:rFonts w:ascii="Times New Roman" w:hAnsi="Times New Roman"/>
                <w:color w:val="000000"/>
              </w:rPr>
              <w:t>, запліснявілі, уражені шкідниками, з сторонніми запахом, смаком і домішками. Наявність сертифікату. Продукт не повинен містити ГМО, рослинних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535D9">
              <w:rPr>
                <w:rFonts w:ascii="Times New Roman" w:hAnsi="Times New Roman"/>
                <w:color w:val="000000"/>
              </w:rPr>
              <w:t>жирів,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535D9">
              <w:rPr>
                <w:rFonts w:ascii="Times New Roman" w:hAnsi="Times New Roman"/>
                <w:color w:val="000000"/>
              </w:rPr>
              <w:t>стабілізаторів,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535D9">
              <w:rPr>
                <w:rFonts w:ascii="Times New Roman" w:hAnsi="Times New Roman"/>
                <w:color w:val="000000"/>
              </w:rPr>
              <w:t>барвників,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535D9">
              <w:rPr>
                <w:rFonts w:ascii="Times New Roman" w:hAnsi="Times New Roman"/>
                <w:color w:val="000000"/>
              </w:rPr>
              <w:t>ароматизаторі</w:t>
            </w:r>
          </w:p>
        </w:tc>
      </w:tr>
      <w:tr w:rsidR="006120C4" w:rsidRPr="00915EE2" w:rsidTr="00E054EF">
        <w:tc>
          <w:tcPr>
            <w:tcW w:w="2802" w:type="dxa"/>
          </w:tcPr>
          <w:p w:rsidR="006120C4" w:rsidRPr="007C0F60" w:rsidRDefault="006120C4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Консервований салат</w:t>
            </w:r>
          </w:p>
        </w:tc>
        <w:tc>
          <w:tcPr>
            <w:tcW w:w="1275" w:type="dxa"/>
          </w:tcPr>
          <w:p w:rsidR="006120C4" w:rsidRPr="007C0F60" w:rsidRDefault="006120C4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 w:rsidRPr="007C0F60">
              <w:rPr>
                <w:rFonts w:ascii="Times New Roman" w:hAnsi="Times New Roman"/>
                <w:bCs/>
                <w:color w:val="000000"/>
              </w:rPr>
              <w:t>30</w:t>
            </w:r>
            <w:r>
              <w:rPr>
                <w:rFonts w:ascii="Times New Roman" w:hAnsi="Times New Roman"/>
                <w:bCs/>
                <w:color w:val="000000"/>
              </w:rPr>
              <w:t xml:space="preserve"> б.</w:t>
            </w:r>
          </w:p>
        </w:tc>
        <w:tc>
          <w:tcPr>
            <w:tcW w:w="5777" w:type="dxa"/>
          </w:tcPr>
          <w:p w:rsidR="006120C4" w:rsidRPr="003B2DAA" w:rsidRDefault="006120C4" w:rsidP="00E054EF">
            <w:pPr>
              <w:spacing w:after="160" w:line="25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B2DAA">
              <w:rPr>
                <w:rFonts w:ascii="Times New Roman" w:hAnsi="Times New Roman"/>
                <w:color w:val="000000"/>
              </w:rPr>
              <w:t>Овочевий. Стерилізовані вищого ґатунку, фасовані у скло банках місткістю 0,5 л. Сорт за стандартом 1. Відносна вологість не більше 75%. Обов’язкова наявність посвідчення про якість. Плодоовочева продукція консервована поставляється фасованою в склотару, стерилізована, пастеризованим чи комбінованим способом. Банки повинні бути герметично закупорені. Кришки повинні бути увігнутими або плоскими</w:t>
            </w:r>
            <w:r>
              <w:rPr>
                <w:rFonts w:ascii="Times New Roman" w:hAnsi="Times New Roman"/>
                <w:color w:val="000000"/>
              </w:rPr>
              <w:t>, без пошкоджень та іржі</w:t>
            </w:r>
            <w:r w:rsidRPr="003B2DAA">
              <w:rPr>
                <w:rFonts w:ascii="Times New Roman" w:hAnsi="Times New Roman"/>
                <w:color w:val="000000"/>
              </w:rPr>
              <w:t>. Вимоги до маркування споживчої або транспортної тари: назва і адреса підприємства-виробника, його товарний знак (за наявності), телефон, адреса виробництва; повна назва продукції (торгова марка та власна назва за наявності); кінцева дата споживання або дата виробництва та строк придатності до споживання; умови зберігання; маса нетто, маса брутто; інформаційні дані про харчову та енергетичну цінність (калорійність).</w:t>
            </w:r>
          </w:p>
        </w:tc>
      </w:tr>
      <w:tr w:rsidR="006120C4" w:rsidRPr="00915EE2" w:rsidTr="00E054EF">
        <w:tc>
          <w:tcPr>
            <w:tcW w:w="2802" w:type="dxa"/>
          </w:tcPr>
          <w:p w:rsidR="006120C4" w:rsidRPr="007C0F60" w:rsidRDefault="006120C4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Маринований огірок</w:t>
            </w:r>
          </w:p>
        </w:tc>
        <w:tc>
          <w:tcPr>
            <w:tcW w:w="1275" w:type="dxa"/>
          </w:tcPr>
          <w:p w:rsidR="006120C4" w:rsidRPr="007C0F60" w:rsidRDefault="006120C4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645 б.</w:t>
            </w:r>
          </w:p>
        </w:tc>
        <w:tc>
          <w:tcPr>
            <w:tcW w:w="5777" w:type="dxa"/>
          </w:tcPr>
          <w:p w:rsidR="006120C4" w:rsidRPr="00E535D9" w:rsidRDefault="006120C4" w:rsidP="00E054EF">
            <w:pPr>
              <w:spacing w:after="160" w:line="25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35D9">
              <w:rPr>
                <w:rFonts w:ascii="Times New Roman" w:hAnsi="Times New Roman"/>
                <w:color w:val="000000"/>
              </w:rPr>
              <w:t xml:space="preserve">Огірки </w:t>
            </w:r>
            <w:r>
              <w:rPr>
                <w:rFonts w:ascii="Times New Roman" w:hAnsi="Times New Roman"/>
                <w:color w:val="000000"/>
              </w:rPr>
              <w:t>марино</w:t>
            </w:r>
            <w:r w:rsidRPr="00E535D9">
              <w:rPr>
                <w:rFonts w:ascii="Times New Roman" w:hAnsi="Times New Roman"/>
                <w:color w:val="000000"/>
              </w:rPr>
              <w:t>вані, розфасовані в скляних банках на три літри. Кришка банки без пошкоджень та іржи. Огірки в банці повинні буди на вигляд тверді,середнього розміру (не перерослі). Розсіл прозорий, не гострі, без осадку.</w:t>
            </w:r>
          </w:p>
        </w:tc>
      </w:tr>
      <w:tr w:rsidR="006120C4" w:rsidTr="00E054EF">
        <w:tc>
          <w:tcPr>
            <w:tcW w:w="2802" w:type="dxa"/>
          </w:tcPr>
          <w:p w:rsidR="006120C4" w:rsidRPr="007C0F60" w:rsidRDefault="006120C4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Консервована кукурудза</w:t>
            </w:r>
          </w:p>
        </w:tc>
        <w:tc>
          <w:tcPr>
            <w:tcW w:w="1275" w:type="dxa"/>
          </w:tcPr>
          <w:p w:rsidR="006120C4" w:rsidRPr="007C0F60" w:rsidRDefault="006120C4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35 б.</w:t>
            </w:r>
          </w:p>
        </w:tc>
        <w:tc>
          <w:tcPr>
            <w:tcW w:w="5777" w:type="dxa"/>
          </w:tcPr>
          <w:p w:rsidR="006120C4" w:rsidRPr="003B2DAA" w:rsidRDefault="006120C4" w:rsidP="00E054EF">
            <w:pPr>
              <w:spacing w:after="160" w:line="25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B2DAA">
              <w:rPr>
                <w:rFonts w:ascii="Times New Roman" w:hAnsi="Times New Roman"/>
                <w:color w:val="000000"/>
              </w:rPr>
              <w:t>До її складу повин</w:t>
            </w:r>
            <w:r>
              <w:rPr>
                <w:rFonts w:ascii="Times New Roman" w:hAnsi="Times New Roman"/>
                <w:color w:val="000000"/>
              </w:rPr>
              <w:t>на входити кукурудза цукрова (м</w:t>
            </w:r>
            <w:r w:rsidRPr="003B2DAA">
              <w:rPr>
                <w:rFonts w:ascii="Times New Roman" w:hAnsi="Times New Roman"/>
                <w:color w:val="000000"/>
                <w:lang w:val="ru-RU"/>
              </w:rPr>
              <w:t>’</w:t>
            </w:r>
            <w:r w:rsidRPr="003B2DAA">
              <w:rPr>
                <w:rFonts w:ascii="Times New Roman" w:hAnsi="Times New Roman"/>
                <w:color w:val="000000"/>
              </w:rPr>
              <w:t xml:space="preserve">яких сортів), вода питна, сіль, цукор та ін. Зовнішній вигляд – зерна цілі правильно зрізані без рваних зерен та зерен з тканиною початку без шматочків стержнів та початків, частинок листяного покрову та шовковистих ниток. Смак та запах характерні для ніжної цукрової кукурудзи у стадії </w:t>
            </w:r>
            <w:r w:rsidRPr="003B2DAA">
              <w:rPr>
                <w:rFonts w:ascii="Times New Roman" w:hAnsi="Times New Roman"/>
                <w:color w:val="000000"/>
              </w:rPr>
              <w:lastRenderedPageBreak/>
              <w:t xml:space="preserve">молочної зрілості, без сторонніх </w:t>
            </w:r>
            <w:proofErr w:type="spellStart"/>
            <w:r w:rsidRPr="003B2DAA">
              <w:rPr>
                <w:rFonts w:ascii="Times New Roman" w:hAnsi="Times New Roman"/>
                <w:color w:val="000000"/>
              </w:rPr>
              <w:t>присмаків</w:t>
            </w:r>
            <w:proofErr w:type="spellEnd"/>
            <w:r w:rsidRPr="003B2DAA">
              <w:rPr>
                <w:rFonts w:ascii="Times New Roman" w:hAnsi="Times New Roman"/>
                <w:color w:val="000000"/>
              </w:rPr>
              <w:t xml:space="preserve"> та запахів. Колір жовтий, золотистий або білий, без наявності зерен більш темного кольору або плям. Фасування – металеві банки ємністю </w:t>
            </w:r>
            <w:r>
              <w:rPr>
                <w:rFonts w:ascii="Times New Roman" w:hAnsi="Times New Roman"/>
                <w:color w:val="000000"/>
              </w:rPr>
              <w:t>300</w:t>
            </w:r>
            <w:r w:rsidRPr="003B2DAA">
              <w:rPr>
                <w:rFonts w:ascii="Times New Roman" w:hAnsi="Times New Roman"/>
                <w:color w:val="000000"/>
              </w:rPr>
              <w:t xml:space="preserve"> грам без пошкоджень, </w:t>
            </w:r>
            <w:proofErr w:type="spellStart"/>
            <w:r w:rsidRPr="003B2DAA">
              <w:rPr>
                <w:rFonts w:ascii="Times New Roman" w:hAnsi="Times New Roman"/>
                <w:color w:val="000000"/>
              </w:rPr>
              <w:t>вмятин</w:t>
            </w:r>
            <w:proofErr w:type="spellEnd"/>
            <w:r w:rsidRPr="003B2DAA">
              <w:rPr>
                <w:rFonts w:ascii="Times New Roman" w:hAnsi="Times New Roman"/>
                <w:color w:val="000000"/>
              </w:rPr>
              <w:t xml:space="preserve"> та іржи.</w:t>
            </w:r>
          </w:p>
        </w:tc>
      </w:tr>
      <w:tr w:rsidR="006120C4" w:rsidRPr="00915EE2" w:rsidTr="00E054EF">
        <w:tc>
          <w:tcPr>
            <w:tcW w:w="2802" w:type="dxa"/>
          </w:tcPr>
          <w:p w:rsidR="006120C4" w:rsidRPr="007C0F60" w:rsidRDefault="006120C4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Ікра овочева</w:t>
            </w:r>
          </w:p>
        </w:tc>
        <w:tc>
          <w:tcPr>
            <w:tcW w:w="1275" w:type="dxa"/>
          </w:tcPr>
          <w:p w:rsidR="006120C4" w:rsidRPr="007C0F60" w:rsidRDefault="006120C4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259 б.</w:t>
            </w:r>
          </w:p>
        </w:tc>
        <w:tc>
          <w:tcPr>
            <w:tcW w:w="5777" w:type="dxa"/>
          </w:tcPr>
          <w:p w:rsidR="006120C4" w:rsidRPr="003B2DAA" w:rsidRDefault="006120C4" w:rsidP="00E054EF">
            <w:pPr>
              <w:spacing w:after="160" w:line="25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B2DAA">
              <w:rPr>
                <w:rFonts w:ascii="Times New Roman" w:hAnsi="Times New Roman"/>
                <w:color w:val="000000"/>
              </w:rPr>
              <w:t xml:space="preserve">Зовнішній вигляд та консистенція - однорідна, рівномірно подрібнена маса з видимими включеннями зелені та прянощів, без грубого насіння перезрілих овочів; консистенція - пастоподібна або злегка зерниста, дозволяється незначне відділення рідини з уварених овочів. Смак та запах – властиві </w:t>
            </w:r>
            <w:r>
              <w:rPr>
                <w:rFonts w:ascii="Times New Roman" w:hAnsi="Times New Roman"/>
                <w:color w:val="000000"/>
              </w:rPr>
              <w:t xml:space="preserve">овочевій </w:t>
            </w:r>
            <w:r w:rsidRPr="003B2DAA">
              <w:rPr>
                <w:rFonts w:ascii="Times New Roman" w:hAnsi="Times New Roman"/>
                <w:color w:val="000000"/>
              </w:rPr>
              <w:t xml:space="preserve">ікрі, виготовленої з попередньо підготовлених овочів. Не допускається наявність стороннього присмаку та запаху. Колір – однорідний по всій масі, від жовтого до світло-коричневого. Допускається незначне потемніння поверхневого шару ікри. Пакування – герметично закупорені скляні банки, місткістю 0,5 </w:t>
            </w:r>
            <w:r>
              <w:rPr>
                <w:rFonts w:ascii="Times New Roman" w:hAnsi="Times New Roman"/>
                <w:color w:val="000000"/>
              </w:rPr>
              <w:t>л</w:t>
            </w:r>
            <w:r w:rsidRPr="003B2DAA">
              <w:rPr>
                <w:rFonts w:ascii="Times New Roman" w:hAnsi="Times New Roman"/>
                <w:color w:val="000000"/>
              </w:rPr>
              <w:t>, які повинні бути розміщені у пристосовану транспортну тару, що забезпечує їхню цілісність при перевезені.</w:t>
            </w:r>
          </w:p>
        </w:tc>
      </w:tr>
      <w:tr w:rsidR="006120C4" w:rsidRPr="00523BA8" w:rsidTr="00E054EF">
        <w:tc>
          <w:tcPr>
            <w:tcW w:w="2802" w:type="dxa"/>
          </w:tcPr>
          <w:p w:rsidR="006120C4" w:rsidRPr="007C0F60" w:rsidRDefault="006120C4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Консервована квасоля</w:t>
            </w:r>
          </w:p>
        </w:tc>
        <w:tc>
          <w:tcPr>
            <w:tcW w:w="1275" w:type="dxa"/>
          </w:tcPr>
          <w:p w:rsidR="006120C4" w:rsidRPr="007C0F60" w:rsidRDefault="006120C4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502 б.</w:t>
            </w:r>
          </w:p>
        </w:tc>
        <w:tc>
          <w:tcPr>
            <w:tcW w:w="5777" w:type="dxa"/>
          </w:tcPr>
          <w:p w:rsidR="006120C4" w:rsidRPr="00E535D9" w:rsidRDefault="006120C4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 w:rsidRPr="00E535D9">
              <w:rPr>
                <w:rFonts w:ascii="Times New Roman" w:hAnsi="Times New Roman"/>
                <w:color w:val="000000"/>
              </w:rPr>
              <w:t>Зовнішній вигляд: зерна квасолі одного типу, однорідні за величиною, в соусі. Не допускаєть</w:t>
            </w:r>
            <w:r>
              <w:rPr>
                <w:rFonts w:ascii="Times New Roman" w:hAnsi="Times New Roman"/>
                <w:color w:val="000000"/>
              </w:rPr>
              <w:t xml:space="preserve">ся наявність зерен, пошкоджених </w:t>
            </w:r>
            <w:r w:rsidRPr="00E535D9">
              <w:rPr>
                <w:rFonts w:ascii="Times New Roman" w:hAnsi="Times New Roman"/>
                <w:color w:val="000000"/>
              </w:rPr>
              <w:t>сільськогосподарськими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535D9">
              <w:rPr>
                <w:rFonts w:ascii="Times New Roman" w:hAnsi="Times New Roman"/>
                <w:color w:val="000000"/>
              </w:rPr>
              <w:t xml:space="preserve"> шкідниками. Смак і запах: властиві даному виду консервів. Не допускаються сторонні присмак і запах. Колір зерен - однорідний, властивий даному типу квасолі. Колір заливки: з відтінком кольору квасолі, з незначною кількістю зважених часток м'якоті. Колір соусу: помаранчево-червоний. Допускається червоно-коричневий </w:t>
            </w:r>
            <w:r w:rsidRPr="00E535D9">
              <w:rPr>
                <w:rFonts w:ascii="Times New Roman" w:hAnsi="Times New Roman"/>
                <w:color w:val="000000"/>
              </w:rPr>
              <w:lastRenderedPageBreak/>
              <w:t>відтінок. Допускаються поодинокі зерна, що незначно відрізняються за кольором від основної маси. Консистенція: зерна цілі, м'які, але не розварені.</w:t>
            </w:r>
            <w:r w:rsidRPr="003B2DAA">
              <w:rPr>
                <w:rFonts w:ascii="Times New Roman" w:hAnsi="Times New Roman"/>
                <w:color w:val="000000"/>
              </w:rPr>
              <w:t xml:space="preserve"> Пакування – герметично закупорені скляні банки, місткістю 0,5 </w:t>
            </w:r>
            <w:r>
              <w:rPr>
                <w:rFonts w:ascii="Times New Roman" w:hAnsi="Times New Roman"/>
                <w:color w:val="000000"/>
              </w:rPr>
              <w:t>л</w:t>
            </w:r>
            <w:r w:rsidRPr="003B2DAA">
              <w:rPr>
                <w:rFonts w:ascii="Times New Roman" w:hAnsi="Times New Roman"/>
                <w:color w:val="000000"/>
              </w:rPr>
              <w:t>, які повинні бути розміщені у пристосовану транспортну тару, що забезпечує їхню цілісність при перевезені.</w:t>
            </w:r>
          </w:p>
        </w:tc>
      </w:tr>
      <w:tr w:rsidR="006120C4" w:rsidRPr="006F245D" w:rsidTr="00E054EF">
        <w:tc>
          <w:tcPr>
            <w:tcW w:w="2802" w:type="dxa"/>
          </w:tcPr>
          <w:p w:rsidR="006120C4" w:rsidRPr="007C0F60" w:rsidRDefault="006120C4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Маринований кабачок</w:t>
            </w:r>
          </w:p>
        </w:tc>
        <w:tc>
          <w:tcPr>
            <w:tcW w:w="1275" w:type="dxa"/>
          </w:tcPr>
          <w:p w:rsidR="006120C4" w:rsidRPr="007C0F60" w:rsidRDefault="006120C4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293 б.</w:t>
            </w:r>
          </w:p>
        </w:tc>
        <w:tc>
          <w:tcPr>
            <w:tcW w:w="5777" w:type="dxa"/>
          </w:tcPr>
          <w:p w:rsidR="006120C4" w:rsidRPr="004E15A5" w:rsidRDefault="006120C4" w:rsidP="00E054EF">
            <w:pPr>
              <w:spacing w:after="160" w:line="25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E15A5">
              <w:rPr>
                <w:rFonts w:ascii="Times New Roman" w:hAnsi="Times New Roman"/>
                <w:color w:val="000000"/>
              </w:rPr>
              <w:t xml:space="preserve">Кабачки нарізані, кружки завтовшки не більше 3,0 см. Діаметром не більше 6,0 см. Приємний </w:t>
            </w:r>
            <w:proofErr w:type="spellStart"/>
            <w:r w:rsidRPr="004E15A5">
              <w:rPr>
                <w:rFonts w:ascii="Times New Roman" w:hAnsi="Times New Roman"/>
                <w:color w:val="000000"/>
              </w:rPr>
              <w:t>слабокислий</w:t>
            </w:r>
            <w:proofErr w:type="spellEnd"/>
            <w:r w:rsidRPr="004E15A5">
              <w:rPr>
                <w:rFonts w:ascii="Times New Roman" w:hAnsi="Times New Roman"/>
                <w:color w:val="000000"/>
              </w:rPr>
              <w:t xml:space="preserve"> чи кисло-солодкий, властивий маринованим кабачкам смак, помірно солоний. Не допускаються сторонні смак і запах. Вищий або перший </w:t>
            </w:r>
            <w:proofErr w:type="spellStart"/>
            <w:r w:rsidRPr="004E15A5">
              <w:rPr>
                <w:rFonts w:ascii="Times New Roman" w:hAnsi="Times New Roman"/>
                <w:color w:val="000000"/>
              </w:rPr>
              <w:t>гатунок</w:t>
            </w:r>
            <w:proofErr w:type="spellEnd"/>
            <w:r w:rsidRPr="004E15A5">
              <w:rPr>
                <w:rFonts w:ascii="Times New Roman" w:hAnsi="Times New Roman"/>
                <w:color w:val="000000"/>
              </w:rPr>
              <w:t>.</w:t>
            </w:r>
            <w:r w:rsidRPr="003B2DAA">
              <w:rPr>
                <w:rFonts w:ascii="Times New Roman" w:hAnsi="Times New Roman"/>
                <w:color w:val="000000"/>
              </w:rPr>
              <w:t xml:space="preserve"> Пакування – герметично закупорені скляні банки, місткістю </w:t>
            </w:r>
            <w:r>
              <w:rPr>
                <w:rFonts w:ascii="Times New Roman" w:hAnsi="Times New Roman"/>
                <w:color w:val="000000"/>
              </w:rPr>
              <w:t>0,885</w:t>
            </w:r>
            <w:r w:rsidRPr="003B2DA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</w:t>
            </w:r>
            <w:r w:rsidRPr="003B2DAA">
              <w:rPr>
                <w:rFonts w:ascii="Times New Roman" w:hAnsi="Times New Roman"/>
                <w:color w:val="000000"/>
              </w:rPr>
              <w:t>, які повинні бути розміщені у пристосовану транспортну тару, що забезпечує їхню цілісність при перевезені.</w:t>
            </w:r>
          </w:p>
        </w:tc>
      </w:tr>
      <w:tr w:rsidR="006120C4" w:rsidTr="00E054EF">
        <w:tc>
          <w:tcPr>
            <w:tcW w:w="2802" w:type="dxa"/>
          </w:tcPr>
          <w:p w:rsidR="006120C4" w:rsidRPr="007C0F60" w:rsidRDefault="006120C4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Маринований помідор</w:t>
            </w:r>
          </w:p>
        </w:tc>
        <w:tc>
          <w:tcPr>
            <w:tcW w:w="1275" w:type="dxa"/>
          </w:tcPr>
          <w:p w:rsidR="006120C4" w:rsidRPr="007C0F60" w:rsidRDefault="006120C4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605 б.</w:t>
            </w:r>
          </w:p>
        </w:tc>
        <w:tc>
          <w:tcPr>
            <w:tcW w:w="5777" w:type="dxa"/>
          </w:tcPr>
          <w:p w:rsidR="006120C4" w:rsidRPr="00E535D9" w:rsidRDefault="006120C4" w:rsidP="00E054EF">
            <w:pPr>
              <w:pStyle w:val="1"/>
              <w:spacing w:before="0" w:after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E535D9">
              <w:rPr>
                <w:b w:val="0"/>
                <w:sz w:val="24"/>
                <w:szCs w:val="24"/>
              </w:rPr>
              <w:t xml:space="preserve">Томати цілі, без плодоніжок, близькі за розміром, одинакові за формою та ступені зрілості з шкіркою, у кисло-сольовому заливанні. Консистенція – м’яка, характерна для стерилізованих томатів. Смак </w:t>
            </w:r>
            <w:proofErr w:type="spellStart"/>
            <w:r w:rsidRPr="00E535D9">
              <w:rPr>
                <w:b w:val="0"/>
                <w:sz w:val="24"/>
                <w:szCs w:val="24"/>
              </w:rPr>
              <w:t>слабокислий</w:t>
            </w:r>
            <w:proofErr w:type="spellEnd"/>
            <w:r w:rsidRPr="00E535D9">
              <w:rPr>
                <w:b w:val="0"/>
                <w:sz w:val="24"/>
                <w:szCs w:val="24"/>
              </w:rPr>
              <w:t xml:space="preserve"> з солонуватим присмаком. Колір заливки – безкольорова або злегка з жовтуватим відтінком рідина. Продукти не повинні мати видимих ознак мікробіологічного псування (плісняви, гниття). Фасування – </w:t>
            </w:r>
            <w:r>
              <w:rPr>
                <w:b w:val="0"/>
                <w:sz w:val="24"/>
                <w:szCs w:val="24"/>
              </w:rPr>
              <w:t xml:space="preserve">трилітрові банки, кришки без пошкоджень та іржі. </w:t>
            </w:r>
            <w:r w:rsidRPr="00E535D9">
              <w:rPr>
                <w:b w:val="0"/>
                <w:sz w:val="24"/>
                <w:szCs w:val="24"/>
              </w:rPr>
              <w:t xml:space="preserve">На кожній одиниці фасування повинна бути наступна інформація: назва харчового продукту, назва та адреса підприємства-виробника, вага нетто, склад, дата виготовлення, термін придатності та умови зберігання, дані про харчову та енергетичну цінність. Якість повинна відповідати </w:t>
            </w:r>
            <w:r w:rsidRPr="00E535D9">
              <w:rPr>
                <w:b w:val="0"/>
                <w:sz w:val="24"/>
                <w:szCs w:val="24"/>
              </w:rPr>
              <w:lastRenderedPageBreak/>
              <w:t>діючим стандартам та технічним умовам в Україні. Товар повинен відповідати ДСТУ 8002:2015</w:t>
            </w:r>
          </w:p>
        </w:tc>
      </w:tr>
      <w:tr w:rsidR="006120C4" w:rsidRPr="00E640E7" w:rsidTr="00E054EF">
        <w:tc>
          <w:tcPr>
            <w:tcW w:w="2802" w:type="dxa"/>
          </w:tcPr>
          <w:p w:rsidR="006120C4" w:rsidRDefault="006120C4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Томатна паста</w:t>
            </w:r>
          </w:p>
        </w:tc>
        <w:tc>
          <w:tcPr>
            <w:tcW w:w="1275" w:type="dxa"/>
          </w:tcPr>
          <w:p w:rsidR="006120C4" w:rsidRDefault="006120C4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300 б.</w:t>
            </w:r>
          </w:p>
        </w:tc>
        <w:tc>
          <w:tcPr>
            <w:tcW w:w="5777" w:type="dxa"/>
          </w:tcPr>
          <w:p w:rsidR="006120C4" w:rsidRPr="003B2DAA" w:rsidRDefault="006120C4" w:rsidP="00E054EF">
            <w:pPr>
              <w:spacing w:after="160" w:line="256" w:lineRule="auto"/>
              <w:rPr>
                <w:rFonts w:ascii="Times New Roman" w:hAnsi="Times New Roman"/>
                <w:color w:val="000000"/>
              </w:rPr>
            </w:pPr>
            <w:r w:rsidRPr="003B2DAA">
              <w:rPr>
                <w:rFonts w:ascii="Times New Roman" w:hAnsi="Times New Roman"/>
              </w:rPr>
              <w:t xml:space="preserve">Виготовлена зі зрілих якісних томатів. Консистенція однорідна, густа. Повинна мати характерний колір (яскраво - червоний) та смак (без гіркоті та плісняви). Не повинно бути потемніння верхнього шару. Розфасовані в </w:t>
            </w:r>
            <w:r>
              <w:rPr>
                <w:rFonts w:ascii="Times New Roman" w:hAnsi="Times New Roman"/>
              </w:rPr>
              <w:t>скляні банки ємністю 0,5л</w:t>
            </w:r>
            <w:r w:rsidRPr="003B2DA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Кришки без пошкоджень та іржі.</w:t>
            </w:r>
            <w:r w:rsidRPr="003B2DAA">
              <w:rPr>
                <w:rFonts w:ascii="Times New Roman" w:hAnsi="Times New Roman"/>
              </w:rPr>
              <w:t xml:space="preserve"> На упаковці (тарі) обов’язково повинно бути вказано склад продукту, дата виготовлення, термін придатності, умови зберігання, дані про виробника. Товар повинен відповідати ДСТУ 5081:2008</w:t>
            </w:r>
          </w:p>
        </w:tc>
      </w:tr>
      <w:tr w:rsidR="006120C4" w:rsidTr="00E054EF">
        <w:tc>
          <w:tcPr>
            <w:tcW w:w="2802" w:type="dxa"/>
          </w:tcPr>
          <w:p w:rsidR="006120C4" w:rsidRDefault="006120C4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Консервований горошок</w:t>
            </w:r>
          </w:p>
        </w:tc>
        <w:tc>
          <w:tcPr>
            <w:tcW w:w="1275" w:type="dxa"/>
          </w:tcPr>
          <w:p w:rsidR="006120C4" w:rsidRDefault="006120C4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60 б.</w:t>
            </w:r>
          </w:p>
        </w:tc>
        <w:tc>
          <w:tcPr>
            <w:tcW w:w="5777" w:type="dxa"/>
          </w:tcPr>
          <w:p w:rsidR="006120C4" w:rsidRPr="00E535D9" w:rsidRDefault="006120C4" w:rsidP="00E054EF">
            <w:pPr>
              <w:pStyle w:val="1"/>
              <w:spacing w:before="0" w:after="0"/>
              <w:jc w:val="both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E535D9">
              <w:rPr>
                <w:b w:val="0"/>
                <w:color w:val="000000"/>
                <w:sz w:val="24"/>
                <w:szCs w:val="24"/>
              </w:rPr>
              <w:t>Горошок зелений консервований. Зовнішній вигляд зерна цілі без домішок оболонок зерна та кормового гороху коричневого кольору. Смак і запах: натуральні, властиві консервованому зеленому горошку, без стороннього запаху та присмаку. Колір зерна: зелений, світло-зелений або оливковий, однорідний. Консистенція: м'яка однорідна. Якість заливальної рідини: прозора, характерного кольору з зеленуватим або оливковим відтінком. Повинен бути м’який, однорідний, без домішок, без добавки оцту, солодкий на смак. Розсіл прозорий, характерного кольору з зеленуватим або оливковим відтінком.</w:t>
            </w:r>
            <w:r w:rsidRPr="003B2DAA">
              <w:rPr>
                <w:color w:val="000000"/>
                <w:sz w:val="24"/>
                <w:szCs w:val="24"/>
              </w:rPr>
              <w:t xml:space="preserve"> </w:t>
            </w:r>
            <w:r w:rsidRPr="00E640E7">
              <w:rPr>
                <w:b w:val="0"/>
                <w:color w:val="000000"/>
                <w:sz w:val="24"/>
                <w:szCs w:val="24"/>
              </w:rPr>
              <w:t>Пакування – герметично закупорені скляні банки, місткістю 0,5 л, які повинні бути розміщені у пристосовану транспортну тару, що забезпечує їхню цілісність при перевезені.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20C4" w:rsidTr="00E054EF">
        <w:tc>
          <w:tcPr>
            <w:tcW w:w="2802" w:type="dxa"/>
          </w:tcPr>
          <w:p w:rsidR="006120C4" w:rsidRDefault="006120C4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Повидло </w:t>
            </w:r>
          </w:p>
        </w:tc>
        <w:tc>
          <w:tcPr>
            <w:tcW w:w="1275" w:type="dxa"/>
          </w:tcPr>
          <w:p w:rsidR="006120C4" w:rsidRDefault="006120C4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235 кг</w:t>
            </w:r>
          </w:p>
        </w:tc>
        <w:tc>
          <w:tcPr>
            <w:tcW w:w="5777" w:type="dxa"/>
          </w:tcPr>
          <w:p w:rsidR="006120C4" w:rsidRPr="00E535D9" w:rsidRDefault="006120C4" w:rsidP="00E054EF">
            <w:pPr>
              <w:spacing w:after="160" w:line="256" w:lineRule="auto"/>
              <w:rPr>
                <w:rFonts w:ascii="Times New Roman" w:hAnsi="Times New Roman"/>
                <w:color w:val="000000"/>
              </w:rPr>
            </w:pPr>
            <w:r w:rsidRPr="00E535D9">
              <w:rPr>
                <w:rFonts w:ascii="Times New Roman" w:hAnsi="Times New Roman"/>
                <w:color w:val="000000"/>
              </w:rPr>
              <w:t xml:space="preserve">Повидло фруктове вагове. Упаковка </w:t>
            </w:r>
            <w:proofErr w:type="spellStart"/>
            <w:r w:rsidRPr="00E640E7">
              <w:rPr>
                <w:rFonts w:ascii="Times New Roman" w:hAnsi="Times New Roman"/>
                <w:color w:val="000000"/>
                <w:lang w:val="ru-RU"/>
              </w:rPr>
              <w:t>жестяна</w:t>
            </w:r>
            <w:proofErr w:type="spellEnd"/>
            <w:r>
              <w:rPr>
                <w:rFonts w:ascii="Times New Roman" w:hAnsi="Times New Roman"/>
                <w:color w:val="000000"/>
              </w:rPr>
              <w:t>, без пошкоджень та іржі, масою10,5 кг</w:t>
            </w:r>
            <w:r w:rsidRPr="00E535D9">
              <w:rPr>
                <w:rFonts w:ascii="Times New Roman" w:hAnsi="Times New Roman"/>
                <w:color w:val="000000"/>
              </w:rPr>
              <w:t xml:space="preserve">. Повидло яблучне, малинове, сливове, полуничне, вишневе, з аличі (в </w:t>
            </w:r>
            <w:r w:rsidRPr="00E535D9">
              <w:rPr>
                <w:rFonts w:ascii="Times New Roman" w:hAnsi="Times New Roman"/>
                <w:color w:val="000000"/>
              </w:rPr>
              <w:lastRenderedPageBreak/>
              <w:t>асортименті). З притаманним запахом повидлу, без черв’яків, цвілі, гнилля. Колір має бути притаманний фруктовому повидлу. Термін зберігання повинен бути діючим. Без ГМО. Без барвників.</w:t>
            </w:r>
          </w:p>
        </w:tc>
      </w:tr>
    </w:tbl>
    <w:p w:rsidR="00A05438" w:rsidRPr="00E22B3D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438" w:rsidRDefault="001672EE" w:rsidP="007F08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школи-інтернат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Інжестойков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В.І.</w:t>
      </w:r>
    </w:p>
    <w:sectPr w:rsidR="00A05438" w:rsidSect="00383A84">
      <w:pgSz w:w="16838" w:h="11906" w:orient="landscape"/>
      <w:pgMar w:top="568" w:right="1134" w:bottom="21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DA7" w:rsidRDefault="004A3DA7" w:rsidP="006317FF">
      <w:r>
        <w:separator/>
      </w:r>
    </w:p>
  </w:endnote>
  <w:endnote w:type="continuationSeparator" w:id="0">
    <w:p w:rsidR="004A3DA7" w:rsidRDefault="004A3DA7" w:rsidP="00631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DA7" w:rsidRDefault="004A3DA7" w:rsidP="006317FF">
      <w:r>
        <w:separator/>
      </w:r>
    </w:p>
  </w:footnote>
  <w:footnote w:type="continuationSeparator" w:id="0">
    <w:p w:rsidR="004A3DA7" w:rsidRDefault="004A3DA7" w:rsidP="00631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57"/>
    <w:rsid w:val="000850B4"/>
    <w:rsid w:val="001672EE"/>
    <w:rsid w:val="0018562E"/>
    <w:rsid w:val="001934BC"/>
    <w:rsid w:val="001B169E"/>
    <w:rsid w:val="001F2F56"/>
    <w:rsid w:val="00210B35"/>
    <w:rsid w:val="00216D7D"/>
    <w:rsid w:val="00222F5F"/>
    <w:rsid w:val="002321B2"/>
    <w:rsid w:val="00283A50"/>
    <w:rsid w:val="00300017"/>
    <w:rsid w:val="003156D5"/>
    <w:rsid w:val="0032273D"/>
    <w:rsid w:val="0037397E"/>
    <w:rsid w:val="00383A84"/>
    <w:rsid w:val="003A0682"/>
    <w:rsid w:val="003B1AC7"/>
    <w:rsid w:val="003B2950"/>
    <w:rsid w:val="003F7387"/>
    <w:rsid w:val="00426C6D"/>
    <w:rsid w:val="004441B6"/>
    <w:rsid w:val="00490883"/>
    <w:rsid w:val="004A3DA7"/>
    <w:rsid w:val="004F0688"/>
    <w:rsid w:val="00515304"/>
    <w:rsid w:val="00526FF5"/>
    <w:rsid w:val="00543692"/>
    <w:rsid w:val="005436EC"/>
    <w:rsid w:val="00552EB5"/>
    <w:rsid w:val="005613F2"/>
    <w:rsid w:val="00573B98"/>
    <w:rsid w:val="00581C31"/>
    <w:rsid w:val="00592A72"/>
    <w:rsid w:val="00596B38"/>
    <w:rsid w:val="005A1DFE"/>
    <w:rsid w:val="005A795D"/>
    <w:rsid w:val="005C5057"/>
    <w:rsid w:val="005E58E8"/>
    <w:rsid w:val="006066FE"/>
    <w:rsid w:val="006120C4"/>
    <w:rsid w:val="006317FF"/>
    <w:rsid w:val="00631C38"/>
    <w:rsid w:val="00644657"/>
    <w:rsid w:val="00664988"/>
    <w:rsid w:val="00681760"/>
    <w:rsid w:val="007369BC"/>
    <w:rsid w:val="00757C5A"/>
    <w:rsid w:val="007A5633"/>
    <w:rsid w:val="007D2690"/>
    <w:rsid w:val="007F08A7"/>
    <w:rsid w:val="00845032"/>
    <w:rsid w:val="00874B50"/>
    <w:rsid w:val="00896B24"/>
    <w:rsid w:val="008A0153"/>
    <w:rsid w:val="008C106F"/>
    <w:rsid w:val="009A7C6D"/>
    <w:rsid w:val="00A05438"/>
    <w:rsid w:val="00A05673"/>
    <w:rsid w:val="00A20D8E"/>
    <w:rsid w:val="00A34115"/>
    <w:rsid w:val="00A44156"/>
    <w:rsid w:val="00A45A3A"/>
    <w:rsid w:val="00A62FEA"/>
    <w:rsid w:val="00AB4122"/>
    <w:rsid w:val="00AF1ADA"/>
    <w:rsid w:val="00B31F4F"/>
    <w:rsid w:val="00B8531C"/>
    <w:rsid w:val="00B861AB"/>
    <w:rsid w:val="00B93653"/>
    <w:rsid w:val="00BA1904"/>
    <w:rsid w:val="00BF034D"/>
    <w:rsid w:val="00C136A0"/>
    <w:rsid w:val="00C300F8"/>
    <w:rsid w:val="00C70703"/>
    <w:rsid w:val="00C828B3"/>
    <w:rsid w:val="00D05117"/>
    <w:rsid w:val="00D10DC7"/>
    <w:rsid w:val="00D9604A"/>
    <w:rsid w:val="00DD04F2"/>
    <w:rsid w:val="00E22B3D"/>
    <w:rsid w:val="00E7427A"/>
    <w:rsid w:val="00EB6C31"/>
    <w:rsid w:val="00EE5DE2"/>
    <w:rsid w:val="00F266C3"/>
    <w:rsid w:val="00FC4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72E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qFormat/>
    <w:rsid w:val="00A0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216D7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qFormat/>
    <w:rsid w:val="001672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167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D9604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9604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9604A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9604A"/>
    <w:rPr>
      <w:b/>
      <w:bCs/>
    </w:rPr>
  </w:style>
  <w:style w:type="character" w:customStyle="1" w:styleId="boldFontStyle">
    <w:name w:val="boldFontStyle"/>
    <w:rsid w:val="00D9604A"/>
    <w:rPr>
      <w:rFonts w:ascii="Arial" w:eastAsia="Times New Roman" w:hAnsi="Arial" w:cs="Arial" w:hint="default"/>
      <w:b/>
      <w:bCs w:val="0"/>
      <w:sz w:val="24"/>
    </w:rPr>
  </w:style>
  <w:style w:type="character" w:customStyle="1" w:styleId="defaultFontStyle">
    <w:name w:val="defaultFontStyle"/>
    <w:rsid w:val="00D9604A"/>
    <w:rPr>
      <w:rFonts w:ascii="Arial" w:eastAsia="Times New Roman" w:hAnsi="Arial" w:cs="Arial" w:hint="default"/>
      <w:sz w:val="24"/>
    </w:rPr>
  </w:style>
  <w:style w:type="paragraph" w:customStyle="1" w:styleId="rvps2">
    <w:name w:val="rvps2"/>
    <w:basedOn w:val="a"/>
    <w:qFormat/>
    <w:rsid w:val="007A563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11">
    <w:name w:val="Сетка таблицы1"/>
    <w:basedOn w:val="a1"/>
    <w:next w:val="a4"/>
    <w:uiPriority w:val="59"/>
    <w:qFormat/>
    <w:rsid w:val="006120C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2021-02-11T07:23:00Z</cp:lastPrinted>
  <dcterms:created xsi:type="dcterms:W3CDTF">2021-02-11T07:24:00Z</dcterms:created>
  <dcterms:modified xsi:type="dcterms:W3CDTF">2021-02-11T07:24:00Z</dcterms:modified>
</cp:coreProperties>
</file>